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765"/>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559"/>
        <w:gridCol w:w="7109"/>
      </w:tblGrid>
      <w:tr w:rsidR="00475FBF" w:rsidRPr="006E1456" w:rsidTr="00527A43">
        <w:trPr>
          <w:trHeight w:val="152"/>
        </w:trPr>
        <w:tc>
          <w:tcPr>
            <w:tcW w:w="10761" w:type="dxa"/>
            <w:gridSpan w:val="3"/>
            <w:tcBorders>
              <w:bottom w:val="single" w:sz="4" w:space="0" w:color="auto"/>
            </w:tcBorders>
            <w:shd w:val="clear" w:color="auto" w:fill="F2F2F2" w:themeFill="background1" w:themeFillShade="F2"/>
          </w:tcPr>
          <w:p w:rsidR="00475FBF" w:rsidRPr="00475FBF" w:rsidRDefault="00475FBF" w:rsidP="00475FBF">
            <w:pPr>
              <w:spacing w:line="100" w:lineRule="atLeast"/>
              <w:jc w:val="center"/>
              <w:rPr>
                <w:rFonts w:ascii="Calibri" w:hAnsi="Calibri" w:cs="Helvetica"/>
                <w:b/>
                <w:szCs w:val="20"/>
              </w:rPr>
            </w:pPr>
            <w:r w:rsidRPr="00475FBF">
              <w:rPr>
                <w:rFonts w:ascii="Calibri" w:hAnsi="Calibri" w:cs="Helvetica"/>
                <w:b/>
                <w:szCs w:val="20"/>
              </w:rPr>
              <w:t>Kurs</w:t>
            </w:r>
            <w:r>
              <w:rPr>
                <w:rFonts w:ascii="Calibri" w:hAnsi="Calibri" w:cs="Helvetica"/>
                <w:b/>
                <w:szCs w:val="20"/>
              </w:rPr>
              <w:t>ausschreibung</w:t>
            </w:r>
            <w:r w:rsidRPr="00475FBF">
              <w:rPr>
                <w:rFonts w:ascii="Calibri" w:hAnsi="Calibri" w:cs="Helvetica"/>
                <w:b/>
                <w:szCs w:val="20"/>
              </w:rPr>
              <w:t xml:space="preserve"> Endzonenspiele</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Fach:</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Sport</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Erfahrungs- und Lernfeld:</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Spielen</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Lernfeldbereich:</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B</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Kursart:</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Ergänzungsfach</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Kursnummer:</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Wochenstundenzahl:</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2</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Jahrgangsstufe:</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11/12</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Kursthema:</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Flag-Football / Ultimate Frisbee</w:t>
            </w:r>
          </w:p>
        </w:tc>
      </w:tr>
      <w:tr w:rsidR="00475FBF" w:rsidRPr="006E1456" w:rsidTr="00527A43">
        <w:trPr>
          <w:trHeight w:val="152"/>
        </w:trPr>
        <w:tc>
          <w:tcPr>
            <w:tcW w:w="3652" w:type="dxa"/>
            <w:gridSpan w:val="2"/>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Kurslehrer/in:</w:t>
            </w:r>
          </w:p>
        </w:tc>
        <w:tc>
          <w:tcPr>
            <w:tcW w:w="7109" w:type="dxa"/>
            <w:tcBorders>
              <w:bottom w:val="single" w:sz="4" w:space="0" w:color="auto"/>
            </w:tcBorders>
            <w:shd w:val="clear" w:color="auto" w:fill="F2F2F2" w:themeFill="background1" w:themeFillShade="F2"/>
          </w:tcPr>
          <w:p w:rsidR="00475FBF" w:rsidRPr="00B437CA" w:rsidRDefault="00475FBF" w:rsidP="00475FBF">
            <w:pPr>
              <w:spacing w:line="100" w:lineRule="atLeast"/>
              <w:rPr>
                <w:rFonts w:ascii="Calibri" w:hAnsi="Calibri" w:cs="Helvetica"/>
                <w:sz w:val="22"/>
                <w:szCs w:val="20"/>
              </w:rPr>
            </w:pPr>
            <w:r w:rsidRPr="00B437CA">
              <w:rPr>
                <w:rFonts w:ascii="Calibri" w:hAnsi="Calibri" w:cs="Helvetica"/>
                <w:sz w:val="22"/>
                <w:szCs w:val="20"/>
              </w:rPr>
              <w:t>ra</w:t>
            </w:r>
          </w:p>
        </w:tc>
      </w:tr>
      <w:tr w:rsidR="00475FBF" w:rsidRPr="001D2EC7" w:rsidTr="0096760F">
        <w:trPr>
          <w:trHeight w:val="152"/>
        </w:trPr>
        <w:tc>
          <w:tcPr>
            <w:tcW w:w="10761" w:type="dxa"/>
            <w:gridSpan w:val="3"/>
            <w:shd w:val="clear" w:color="auto" w:fill="F2F2F2" w:themeFill="background1" w:themeFillShade="F2"/>
          </w:tcPr>
          <w:p w:rsidR="00475FBF" w:rsidRPr="00B437CA" w:rsidRDefault="00475FBF" w:rsidP="00B437CA">
            <w:pPr>
              <w:rPr>
                <w:rFonts w:ascii="Arial Narrow" w:hAnsi="Arial Narrow" w:cs="Helvetica"/>
                <w:b/>
                <w:szCs w:val="20"/>
                <w:u w:val="single"/>
              </w:rPr>
            </w:pPr>
            <w:r w:rsidRPr="00B437CA">
              <w:rPr>
                <w:rFonts w:ascii="Arial Narrow" w:hAnsi="Arial Narrow" w:cs="Helvetica"/>
                <w:b/>
                <w:szCs w:val="20"/>
                <w:u w:val="single"/>
              </w:rPr>
              <w:t xml:space="preserve">Leitidee:  </w:t>
            </w:r>
          </w:p>
          <w:p w:rsidR="00475FBF" w:rsidRPr="00340331" w:rsidRDefault="00475FBF" w:rsidP="00475FBF">
            <w:pPr>
              <w:spacing w:after="120"/>
              <w:rPr>
                <w:rFonts w:asciiTheme="minorHAnsi" w:hAnsiTheme="minorHAnsi" w:cs="Helvetica"/>
              </w:rPr>
            </w:pPr>
            <w:r w:rsidRPr="00D90B58">
              <w:rPr>
                <w:rFonts w:asciiTheme="minorHAnsi" w:hAnsiTheme="minorHAnsi" w:cs="Helvetica"/>
              </w:rPr>
              <w:t>Die Schülerinnen und Schüler erlernen eine allgemeine und spielformbezogene Spielfähigkeit im Bereich der Endzonenspiele. Sie entwickeln und erproben individual- und gruppentaktische Maßnahmen im Angriffs- und Abwehrverhalten in den beiden Spielformen Ultimate Frisbee und Flag-Football. Sie analysieren Spielsituationen und setzen Strategien ein, um erfolgreiche Spielzüge und Abwehrmaßnahmen zu realisieren und binden dabei Schülerinnen und Schüler mit unterschiedlichem Leistungsniveau ein. Spezifische Techniken beider Endzonenspiele werden situationsnah geübt, um die Spielfähigkeit zu verbessern.</w:t>
            </w:r>
          </w:p>
        </w:tc>
      </w:tr>
      <w:tr w:rsidR="00475FBF" w:rsidRPr="001D2EC7" w:rsidTr="0096760F">
        <w:trPr>
          <w:trHeight w:val="152"/>
        </w:trPr>
        <w:tc>
          <w:tcPr>
            <w:tcW w:w="2093" w:type="dxa"/>
          </w:tcPr>
          <w:p w:rsidR="00475FBF" w:rsidRPr="0096760F" w:rsidRDefault="00475FBF" w:rsidP="00475FBF">
            <w:pPr>
              <w:snapToGrid w:val="0"/>
              <w:spacing w:line="100" w:lineRule="atLeast"/>
              <w:jc w:val="both"/>
              <w:rPr>
                <w:rFonts w:ascii="Arial Narrow" w:hAnsi="Arial Narrow"/>
                <w:b/>
                <w:bCs/>
                <w:sz w:val="22"/>
                <w:szCs w:val="22"/>
                <w:u w:val="single"/>
              </w:rPr>
            </w:pPr>
            <w:r w:rsidRPr="0096760F">
              <w:rPr>
                <w:rFonts w:ascii="Arial Narrow" w:hAnsi="Arial Narrow"/>
                <w:b/>
                <w:bCs/>
                <w:sz w:val="22"/>
                <w:szCs w:val="22"/>
                <w:u w:val="single"/>
              </w:rPr>
              <w:t>Kompetenzerwerb:</w:t>
            </w:r>
          </w:p>
          <w:p w:rsidR="00475FBF" w:rsidRPr="0096760F" w:rsidRDefault="00475FBF" w:rsidP="00475FBF">
            <w:pPr>
              <w:autoSpaceDE w:val="0"/>
              <w:autoSpaceDN w:val="0"/>
              <w:adjustRightInd w:val="0"/>
              <w:rPr>
                <w:rFonts w:ascii="Arial Narrow" w:hAnsi="Arial Narrow" w:cs="Calibri"/>
                <w:sz w:val="22"/>
                <w:szCs w:val="22"/>
              </w:rPr>
            </w:pPr>
            <w:r w:rsidRPr="0096760F">
              <w:rPr>
                <w:rFonts w:ascii="Arial Narrow" w:hAnsi="Arial Narrow" w:cs="Calibri"/>
                <w:sz w:val="22"/>
                <w:szCs w:val="22"/>
              </w:rPr>
              <w:t>MeK</w:t>
            </w:r>
          </w:p>
          <w:p w:rsidR="00475FBF" w:rsidRPr="0096760F" w:rsidRDefault="00475FBF" w:rsidP="00475FBF">
            <w:pPr>
              <w:numPr>
                <w:ilvl w:val="0"/>
                <w:numId w:val="7"/>
              </w:numPr>
              <w:autoSpaceDE w:val="0"/>
              <w:autoSpaceDN w:val="0"/>
              <w:adjustRightInd w:val="0"/>
              <w:rPr>
                <w:rFonts w:ascii="Arial Narrow" w:hAnsi="Arial Narrow" w:cs="Calibri"/>
                <w:sz w:val="22"/>
                <w:szCs w:val="22"/>
              </w:rPr>
            </w:pPr>
            <w:r w:rsidRPr="0096760F">
              <w:rPr>
                <w:rFonts w:ascii="Arial Narrow" w:hAnsi="Arial Narrow" w:cs="Calibri-Bold"/>
                <w:bCs/>
                <w:sz w:val="22"/>
                <w:szCs w:val="22"/>
              </w:rPr>
              <w:t>MeK 2</w:t>
            </w:r>
            <w:r w:rsidRPr="0096760F">
              <w:rPr>
                <w:rFonts w:ascii="Arial Narrow" w:hAnsi="Arial Narrow" w:cs="OpenSymbol"/>
                <w:sz w:val="22"/>
                <w:szCs w:val="22"/>
              </w:rPr>
              <w:t>:</w:t>
            </w:r>
          </w:p>
          <w:p w:rsidR="00475FBF" w:rsidRPr="0096760F" w:rsidRDefault="00475FBF" w:rsidP="00475FBF">
            <w:pPr>
              <w:autoSpaceDE w:val="0"/>
              <w:autoSpaceDN w:val="0"/>
              <w:adjustRightInd w:val="0"/>
              <w:rPr>
                <w:rFonts w:ascii="Arial Narrow" w:hAnsi="Arial Narrow" w:cs="OpenSymbol"/>
                <w:sz w:val="22"/>
                <w:szCs w:val="22"/>
              </w:rPr>
            </w:pPr>
          </w:p>
          <w:p w:rsidR="00475FBF" w:rsidRPr="0096760F" w:rsidRDefault="00475FBF" w:rsidP="00475FBF">
            <w:pPr>
              <w:autoSpaceDE w:val="0"/>
              <w:autoSpaceDN w:val="0"/>
              <w:adjustRightInd w:val="0"/>
              <w:rPr>
                <w:rFonts w:ascii="Arial Narrow" w:hAnsi="Arial Narrow" w:cs="Calibri"/>
                <w:sz w:val="22"/>
                <w:szCs w:val="22"/>
              </w:rPr>
            </w:pPr>
          </w:p>
          <w:p w:rsidR="00475FBF" w:rsidRPr="0096760F" w:rsidRDefault="00475FBF" w:rsidP="00475FBF">
            <w:pPr>
              <w:autoSpaceDE w:val="0"/>
              <w:autoSpaceDN w:val="0"/>
              <w:adjustRightInd w:val="0"/>
              <w:rPr>
                <w:rFonts w:ascii="Arial Narrow" w:hAnsi="Arial Narrow" w:cs="Calibri"/>
                <w:sz w:val="22"/>
                <w:szCs w:val="22"/>
              </w:rPr>
            </w:pPr>
          </w:p>
          <w:p w:rsidR="00475FBF" w:rsidRPr="0096760F" w:rsidRDefault="00475FBF" w:rsidP="00475FBF">
            <w:pPr>
              <w:numPr>
                <w:ilvl w:val="0"/>
                <w:numId w:val="7"/>
              </w:numPr>
              <w:autoSpaceDE w:val="0"/>
              <w:autoSpaceDN w:val="0"/>
              <w:adjustRightInd w:val="0"/>
              <w:spacing w:after="120"/>
              <w:ind w:left="714" w:hanging="357"/>
              <w:rPr>
                <w:rFonts w:ascii="Arial Narrow" w:hAnsi="Arial Narrow" w:cs="Calibri"/>
                <w:sz w:val="22"/>
                <w:szCs w:val="22"/>
              </w:rPr>
            </w:pPr>
            <w:r w:rsidRPr="0096760F">
              <w:rPr>
                <w:rFonts w:ascii="Arial Narrow" w:hAnsi="Arial Narrow" w:cs="OpenSymbol"/>
                <w:sz w:val="22"/>
                <w:szCs w:val="22"/>
              </w:rPr>
              <w:t>MeK 6:</w:t>
            </w:r>
          </w:p>
          <w:p w:rsidR="00475FBF" w:rsidRPr="0096760F" w:rsidRDefault="00475FBF" w:rsidP="00475FBF">
            <w:pPr>
              <w:autoSpaceDE w:val="0"/>
              <w:autoSpaceDN w:val="0"/>
              <w:adjustRightInd w:val="0"/>
              <w:rPr>
                <w:rFonts w:ascii="Arial Narrow" w:hAnsi="Arial Narrow" w:cs="Calibri"/>
                <w:sz w:val="22"/>
                <w:szCs w:val="22"/>
              </w:rPr>
            </w:pPr>
            <w:r w:rsidRPr="0096760F">
              <w:rPr>
                <w:rFonts w:ascii="Arial Narrow" w:hAnsi="Arial Narrow" w:cs="OpenSymbol"/>
                <w:sz w:val="22"/>
                <w:szCs w:val="22"/>
              </w:rPr>
              <w:t>SeK</w:t>
            </w:r>
          </w:p>
          <w:p w:rsidR="00475FBF" w:rsidRPr="0096760F" w:rsidRDefault="00475FBF" w:rsidP="00475FBF">
            <w:pPr>
              <w:numPr>
                <w:ilvl w:val="0"/>
                <w:numId w:val="7"/>
              </w:numPr>
              <w:autoSpaceDE w:val="0"/>
              <w:autoSpaceDN w:val="0"/>
              <w:adjustRightInd w:val="0"/>
              <w:spacing w:after="120"/>
              <w:ind w:left="714" w:hanging="357"/>
              <w:rPr>
                <w:rFonts w:ascii="Arial Narrow" w:hAnsi="Arial Narrow" w:cs="Calibri"/>
                <w:sz w:val="22"/>
                <w:szCs w:val="22"/>
              </w:rPr>
            </w:pPr>
            <w:r w:rsidRPr="0096760F">
              <w:rPr>
                <w:rFonts w:ascii="Arial Narrow" w:hAnsi="Arial Narrow" w:cs="OpenSymbol"/>
                <w:sz w:val="22"/>
                <w:szCs w:val="22"/>
              </w:rPr>
              <w:t>SeK 1:</w:t>
            </w:r>
          </w:p>
          <w:p w:rsidR="00475FBF" w:rsidRPr="0096760F" w:rsidRDefault="00475FBF" w:rsidP="00475FBF">
            <w:pPr>
              <w:numPr>
                <w:ilvl w:val="0"/>
                <w:numId w:val="7"/>
              </w:numPr>
              <w:autoSpaceDE w:val="0"/>
              <w:autoSpaceDN w:val="0"/>
              <w:adjustRightInd w:val="0"/>
              <w:spacing w:after="120"/>
              <w:ind w:left="714" w:hanging="357"/>
              <w:rPr>
                <w:rFonts w:ascii="Arial Narrow" w:hAnsi="Arial Narrow" w:cs="Calibri"/>
                <w:sz w:val="22"/>
                <w:szCs w:val="22"/>
              </w:rPr>
            </w:pPr>
            <w:r w:rsidRPr="0096760F">
              <w:rPr>
                <w:rFonts w:ascii="Arial Narrow" w:hAnsi="Arial Narrow" w:cs="Calibri"/>
                <w:sz w:val="22"/>
                <w:szCs w:val="22"/>
              </w:rPr>
              <w:t>SeK 3:</w:t>
            </w:r>
          </w:p>
          <w:p w:rsidR="00475FBF" w:rsidRPr="0096760F" w:rsidRDefault="00475FBF" w:rsidP="00475FBF">
            <w:pPr>
              <w:autoSpaceDE w:val="0"/>
              <w:autoSpaceDN w:val="0"/>
              <w:adjustRightInd w:val="0"/>
              <w:rPr>
                <w:rFonts w:ascii="Arial Narrow" w:hAnsi="Arial Narrow" w:cs="Calibri"/>
                <w:sz w:val="22"/>
                <w:szCs w:val="22"/>
              </w:rPr>
            </w:pPr>
            <w:r w:rsidRPr="0096760F">
              <w:rPr>
                <w:rFonts w:ascii="Arial Narrow" w:hAnsi="Arial Narrow" w:cs="Calibri"/>
                <w:sz w:val="22"/>
                <w:szCs w:val="22"/>
              </w:rPr>
              <w:t>SoK</w:t>
            </w:r>
          </w:p>
          <w:p w:rsidR="00475FBF" w:rsidRPr="0096760F" w:rsidRDefault="00475FBF" w:rsidP="00475FBF">
            <w:pPr>
              <w:numPr>
                <w:ilvl w:val="0"/>
                <w:numId w:val="7"/>
              </w:numPr>
              <w:autoSpaceDE w:val="0"/>
              <w:autoSpaceDN w:val="0"/>
              <w:adjustRightInd w:val="0"/>
              <w:rPr>
                <w:rFonts w:ascii="Arial Narrow" w:hAnsi="Arial Narrow" w:cs="Calibri"/>
                <w:sz w:val="22"/>
                <w:szCs w:val="22"/>
              </w:rPr>
            </w:pPr>
            <w:r w:rsidRPr="0096760F">
              <w:rPr>
                <w:rFonts w:ascii="Arial Narrow" w:hAnsi="Arial Narrow" w:cs="Calibri"/>
                <w:sz w:val="22"/>
                <w:szCs w:val="22"/>
              </w:rPr>
              <w:t>SoK 1:</w:t>
            </w:r>
          </w:p>
          <w:p w:rsidR="00475FBF" w:rsidRPr="0096760F" w:rsidRDefault="00475FBF" w:rsidP="00475FBF">
            <w:pPr>
              <w:autoSpaceDE w:val="0"/>
              <w:autoSpaceDN w:val="0"/>
              <w:adjustRightInd w:val="0"/>
              <w:rPr>
                <w:rFonts w:ascii="Arial Narrow" w:hAnsi="Arial Narrow" w:cs="Calibri"/>
                <w:sz w:val="22"/>
                <w:szCs w:val="22"/>
              </w:rPr>
            </w:pPr>
          </w:p>
          <w:p w:rsidR="00475FBF" w:rsidRPr="0096760F" w:rsidRDefault="00475FBF" w:rsidP="00475FBF">
            <w:pPr>
              <w:numPr>
                <w:ilvl w:val="0"/>
                <w:numId w:val="7"/>
              </w:numPr>
              <w:autoSpaceDE w:val="0"/>
              <w:autoSpaceDN w:val="0"/>
              <w:adjustRightInd w:val="0"/>
              <w:rPr>
                <w:rFonts w:ascii="Arial Narrow" w:hAnsi="Arial Narrow" w:cs="Calibri"/>
                <w:sz w:val="22"/>
                <w:szCs w:val="22"/>
              </w:rPr>
            </w:pPr>
            <w:r w:rsidRPr="0096760F">
              <w:rPr>
                <w:rFonts w:ascii="Arial Narrow" w:hAnsi="Arial Narrow" w:cs="Calibri"/>
                <w:sz w:val="22"/>
                <w:szCs w:val="22"/>
              </w:rPr>
              <w:t>SoK 2:</w:t>
            </w:r>
          </w:p>
          <w:p w:rsidR="00475FBF" w:rsidRPr="0096760F" w:rsidRDefault="00475FBF" w:rsidP="0096760F">
            <w:pPr>
              <w:autoSpaceDE w:val="0"/>
              <w:autoSpaceDN w:val="0"/>
              <w:adjustRightInd w:val="0"/>
              <w:spacing w:after="120"/>
              <w:rPr>
                <w:rFonts w:ascii="Arial Narrow" w:hAnsi="Arial Narrow" w:cs="Calibri"/>
                <w:sz w:val="22"/>
                <w:szCs w:val="22"/>
              </w:rPr>
            </w:pPr>
          </w:p>
          <w:p w:rsidR="00475FBF" w:rsidRPr="0096760F" w:rsidRDefault="00475FBF" w:rsidP="00475FBF">
            <w:pPr>
              <w:numPr>
                <w:ilvl w:val="0"/>
                <w:numId w:val="7"/>
              </w:num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SoK 3:</w:t>
            </w:r>
          </w:p>
        </w:tc>
        <w:tc>
          <w:tcPr>
            <w:tcW w:w="8668" w:type="dxa"/>
            <w:gridSpan w:val="2"/>
          </w:tcPr>
          <w:p w:rsidR="00475FBF" w:rsidRPr="0096760F" w:rsidRDefault="00475FBF" w:rsidP="00475FBF">
            <w:pPr>
              <w:autoSpaceDE w:val="0"/>
              <w:autoSpaceDN w:val="0"/>
              <w:adjustRightInd w:val="0"/>
              <w:spacing w:after="120"/>
              <w:rPr>
                <w:rFonts w:ascii="Arial Narrow" w:hAnsi="Arial Narrow" w:cs="Calibri-Bold"/>
                <w:bCs/>
                <w:sz w:val="22"/>
                <w:szCs w:val="22"/>
              </w:rPr>
            </w:pPr>
            <w:r w:rsidRPr="0096760F">
              <w:rPr>
                <w:rFonts w:ascii="Arial Narrow" w:hAnsi="Arial Narrow" w:cs="Calibri"/>
                <w:sz w:val="22"/>
                <w:szCs w:val="22"/>
              </w:rPr>
              <w:t>Die Schülerinnen und Schüler</w:t>
            </w:r>
            <w:r w:rsidRPr="0096760F">
              <w:rPr>
                <w:rFonts w:ascii="Arial Narrow" w:hAnsi="Arial Narrow" w:cs="Calibri-Bold"/>
                <w:bCs/>
                <w:sz w:val="22"/>
                <w:szCs w:val="22"/>
              </w:rPr>
              <w:t>…</w:t>
            </w:r>
          </w:p>
          <w:p w:rsidR="00475FBF" w:rsidRPr="0096760F" w:rsidRDefault="00475FBF" w:rsidP="00475FBF">
            <w:pPr>
              <w:autoSpaceDE w:val="0"/>
              <w:autoSpaceDN w:val="0"/>
              <w:adjustRightInd w:val="0"/>
              <w:spacing w:after="120"/>
              <w:rPr>
                <w:rFonts w:ascii="Arial Narrow" w:hAnsi="Arial Narrow" w:cs="Calibri-Bold"/>
                <w:bCs/>
                <w:sz w:val="22"/>
                <w:szCs w:val="22"/>
              </w:rPr>
            </w:pPr>
            <w:r w:rsidRPr="0096760F">
              <w:rPr>
                <w:rFonts w:ascii="Arial Narrow" w:hAnsi="Arial Narrow" w:cs="Calibri"/>
                <w:sz w:val="22"/>
                <w:szCs w:val="22"/>
              </w:rPr>
              <w:t>... beherrschen Verfahren zur Lösung bewegungsbezogener Aufgabenstellungen: Problemanalyse, Erarbeitung von Lösungsstrategien, Auseinandersetzung mit der Problemstellung durch Erproben und Experimentieren, Ergebnisanalyse und -sicherung (z. B. eigenständige Entwicklung gruppentaktischer Spielsysteme und Erprobung auf Umsetzbarkeit).</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 planen, organisieren und gestalten Bewegungsarrangements, Übungssequenzen und Spielsituationen unter verschiedenen Betrachtungsdimensionen.</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 steuern ihr Bewegungshandeln bewusst und zielgerichtet.</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 schätzen körperliche Reaktionen auf Bewegung, Spiel und Sport richtig ein und zeigen adäquate Verhaltensweisen.</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 reflektieren unterschiedliche Voraussetzungen in Bezug auf Leistung und Interesse, erkennen Stärkere an und unterstützen bzw. integrieren Schwächere.</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
                <w:sz w:val="22"/>
                <w:szCs w:val="22"/>
              </w:rPr>
              <w:t>… entwickeln ihre Team- und Kommunikationsfähigkeit, indem sie in der Mannschaft/Gruppe funktionale Arbeits-, Gesprächs- und Kooperationstechniken anwenden, um gemeinsam Aufgaben zu lösen.</w:t>
            </w:r>
          </w:p>
          <w:p w:rsidR="00475FBF" w:rsidRPr="0096760F" w:rsidRDefault="00475FBF" w:rsidP="00475FBF">
            <w:pPr>
              <w:autoSpaceDE w:val="0"/>
              <w:autoSpaceDN w:val="0"/>
              <w:adjustRightInd w:val="0"/>
              <w:spacing w:after="120"/>
              <w:rPr>
                <w:rFonts w:ascii="Arial Narrow" w:hAnsi="Arial Narrow" w:cs="Calibri"/>
                <w:sz w:val="22"/>
                <w:szCs w:val="22"/>
              </w:rPr>
            </w:pPr>
            <w:r w:rsidRPr="0096760F">
              <w:rPr>
                <w:rFonts w:ascii="Arial Narrow" w:hAnsi="Arial Narrow" w:cs="Calibri-Bold"/>
                <w:bCs/>
                <w:sz w:val="22"/>
                <w:szCs w:val="22"/>
              </w:rPr>
              <w:t xml:space="preserve">… </w:t>
            </w:r>
            <w:r w:rsidRPr="0096760F">
              <w:rPr>
                <w:rFonts w:ascii="Arial Narrow" w:hAnsi="Arial Narrow" w:cs="Calibri"/>
                <w:sz w:val="22"/>
                <w:szCs w:val="22"/>
              </w:rPr>
              <w:t>verhalten sich fair und wenden Strategien zur Lösung von Konflikten an.</w:t>
            </w:r>
          </w:p>
        </w:tc>
      </w:tr>
      <w:tr w:rsidR="00475FBF" w:rsidRPr="00CC750F" w:rsidTr="0096760F">
        <w:trPr>
          <w:trHeight w:val="2251"/>
        </w:trPr>
        <w:tc>
          <w:tcPr>
            <w:tcW w:w="10761" w:type="dxa"/>
            <w:gridSpan w:val="3"/>
          </w:tcPr>
          <w:p w:rsidR="00475FBF" w:rsidRPr="00B437CA" w:rsidRDefault="00475FBF" w:rsidP="00B437CA">
            <w:pPr>
              <w:spacing w:after="120"/>
              <w:rPr>
                <w:rFonts w:ascii="Arial Narrow" w:hAnsi="Arial Narrow"/>
                <w:b/>
                <w:bCs/>
                <w:sz w:val="22"/>
                <w:u w:val="single"/>
              </w:rPr>
            </w:pPr>
            <w:r w:rsidRPr="00B437CA">
              <w:rPr>
                <w:rFonts w:ascii="Arial Narrow" w:hAnsi="Arial Narrow"/>
                <w:b/>
                <w:bCs/>
                <w:sz w:val="22"/>
                <w:u w:val="single"/>
              </w:rPr>
              <w:t>Durchgehende Inhalte, die den Kompetenzerwerb unterstützen</w:t>
            </w:r>
          </w:p>
          <w:p w:rsidR="005D39CF" w:rsidRDefault="005D39CF" w:rsidP="00475FBF">
            <w:pPr>
              <w:pStyle w:val="Listenabsatz1"/>
              <w:numPr>
                <w:ilvl w:val="0"/>
                <w:numId w:val="1"/>
              </w:numPr>
              <w:spacing w:after="0" w:line="100" w:lineRule="atLeast"/>
              <w:rPr>
                <w:rFonts w:ascii="Arial Narrow" w:hAnsi="Arial Narrow"/>
              </w:rPr>
            </w:pPr>
            <w:r>
              <w:rPr>
                <w:rFonts w:ascii="Arial Narrow" w:hAnsi="Arial Narrow"/>
              </w:rPr>
              <w:t>Übungen zur Gewöhnung an die Spielgeräte (z. B. Frisbee, Football, Flaggengürtel) und den Umgang mit ihnen</w:t>
            </w:r>
          </w:p>
          <w:p w:rsidR="00475FBF" w:rsidRDefault="00475FBF" w:rsidP="00475FBF">
            <w:pPr>
              <w:pStyle w:val="Listenabsatz1"/>
              <w:numPr>
                <w:ilvl w:val="0"/>
                <w:numId w:val="1"/>
              </w:numPr>
              <w:spacing w:after="0" w:line="100" w:lineRule="atLeast"/>
              <w:rPr>
                <w:rFonts w:ascii="Arial Narrow" w:hAnsi="Arial Narrow"/>
              </w:rPr>
            </w:pPr>
            <w:r>
              <w:rPr>
                <w:rFonts w:ascii="Arial Narrow" w:hAnsi="Arial Narrow"/>
              </w:rPr>
              <w:t>Spielnahe Übungssituationen zur Verbesserung ausgewählter Techniken der beiden Endzonenspiele</w:t>
            </w:r>
          </w:p>
          <w:p w:rsidR="005D39CF" w:rsidRPr="005D39CF" w:rsidRDefault="005D39CF" w:rsidP="005D39CF">
            <w:pPr>
              <w:pStyle w:val="Listenabsatz1"/>
              <w:numPr>
                <w:ilvl w:val="0"/>
                <w:numId w:val="1"/>
              </w:numPr>
              <w:spacing w:after="0" w:line="100" w:lineRule="atLeast"/>
              <w:rPr>
                <w:rFonts w:ascii="Arial Narrow" w:hAnsi="Arial Narrow"/>
              </w:rPr>
            </w:pPr>
            <w:r>
              <w:rPr>
                <w:rFonts w:ascii="Arial Narrow" w:hAnsi="Arial Narrow"/>
              </w:rPr>
              <w:t>Sukzessive Entwicklung des Regelwerks und der Fachsprache des jeweiligen Endzonenspiels</w:t>
            </w:r>
          </w:p>
          <w:p w:rsidR="005D39CF" w:rsidRDefault="005D39CF" w:rsidP="005D39CF">
            <w:pPr>
              <w:pStyle w:val="Listenabsatz1"/>
              <w:numPr>
                <w:ilvl w:val="0"/>
                <w:numId w:val="1"/>
              </w:numPr>
              <w:spacing w:after="0" w:line="100" w:lineRule="atLeast"/>
              <w:rPr>
                <w:rFonts w:ascii="Arial Narrow" w:hAnsi="Arial Narrow"/>
              </w:rPr>
            </w:pPr>
            <w:r>
              <w:rPr>
                <w:rFonts w:ascii="Arial Narrow" w:hAnsi="Arial Narrow"/>
              </w:rPr>
              <w:t>Entwickeln bzw. Verbessern</w:t>
            </w:r>
            <w:r w:rsidR="00475FBF">
              <w:rPr>
                <w:rFonts w:ascii="Arial Narrow" w:hAnsi="Arial Narrow"/>
              </w:rPr>
              <w:t xml:space="preserve"> der Handlungsfäh</w:t>
            </w:r>
            <w:r>
              <w:rPr>
                <w:rFonts w:ascii="Arial Narrow" w:hAnsi="Arial Narrow"/>
              </w:rPr>
              <w:t>igkeit in Endzonenspielen durch das Nachstellen und Analysieren von Spielsituationen</w:t>
            </w:r>
          </w:p>
          <w:p w:rsidR="00475FBF" w:rsidRDefault="00475FBF" w:rsidP="00475FBF">
            <w:pPr>
              <w:pStyle w:val="Listenabsatz1"/>
              <w:numPr>
                <w:ilvl w:val="0"/>
                <w:numId w:val="1"/>
              </w:numPr>
              <w:spacing w:after="0" w:line="100" w:lineRule="atLeast"/>
              <w:rPr>
                <w:rFonts w:ascii="Arial Narrow" w:eastAsia="Calibri" w:hAnsi="Arial Narrow" w:cs="Times New Roman"/>
              </w:rPr>
            </w:pPr>
            <w:r>
              <w:rPr>
                <w:rFonts w:ascii="Arial Narrow" w:hAnsi="Arial Narrow"/>
              </w:rPr>
              <w:t>Selbstständige Gestaltung, Analyse und Entwicklung von Spielprozessen</w:t>
            </w:r>
            <w:r w:rsidR="005D39CF">
              <w:rPr>
                <w:rFonts w:ascii="Arial Narrow" w:hAnsi="Arial Narrow"/>
              </w:rPr>
              <w:t xml:space="preserve"> (z. B. Pass- und Laufwege bzw. Spielzüge)</w:t>
            </w:r>
          </w:p>
          <w:p w:rsidR="00475FBF" w:rsidRPr="002A7A1A" w:rsidRDefault="00475FBF" w:rsidP="00475FBF">
            <w:pPr>
              <w:pStyle w:val="Listenabsatz1"/>
              <w:numPr>
                <w:ilvl w:val="0"/>
                <w:numId w:val="1"/>
              </w:numPr>
              <w:spacing w:after="0" w:line="100" w:lineRule="atLeast"/>
              <w:rPr>
                <w:rFonts w:ascii="Arial Narrow" w:eastAsia="Calibri" w:hAnsi="Arial Narrow" w:cs="Times New Roman"/>
              </w:rPr>
            </w:pPr>
            <w:r>
              <w:rPr>
                <w:rFonts w:ascii="Arial Narrow" w:hAnsi="Arial Narrow"/>
              </w:rPr>
              <w:t xml:space="preserve">Einsatz von Medien, die </w:t>
            </w:r>
            <w:r w:rsidR="00D87594">
              <w:rPr>
                <w:rFonts w:ascii="Arial Narrow" w:hAnsi="Arial Narrow"/>
              </w:rPr>
              <w:t xml:space="preserve">eine </w:t>
            </w:r>
            <w:r>
              <w:rPr>
                <w:rFonts w:ascii="Arial Narrow" w:hAnsi="Arial Narrow"/>
              </w:rPr>
              <w:t>selbstständige Arbeit</w:t>
            </w:r>
            <w:r w:rsidR="005D39CF">
              <w:rPr>
                <w:rFonts w:ascii="Arial Narrow" w:hAnsi="Arial Narrow"/>
              </w:rPr>
              <w:t xml:space="preserve"> im Team</w:t>
            </w:r>
            <w:r>
              <w:rPr>
                <w:rFonts w:ascii="Arial Narrow" w:hAnsi="Arial Narrow"/>
              </w:rPr>
              <w:t xml:space="preserve"> unterstützen</w:t>
            </w:r>
            <w:r w:rsidR="005D39CF">
              <w:rPr>
                <w:rFonts w:ascii="Arial Narrow" w:hAnsi="Arial Narrow"/>
              </w:rPr>
              <w:t xml:space="preserve"> (z. B. ein Playbook</w:t>
            </w:r>
            <w:r w:rsidR="00D87594">
              <w:rPr>
                <w:rFonts w:ascii="Arial Narrow" w:hAnsi="Arial Narrow"/>
              </w:rPr>
              <w:t xml:space="preserve"> im Flag-Football)</w:t>
            </w:r>
          </w:p>
          <w:p w:rsidR="00D87594" w:rsidRPr="00B437CA" w:rsidRDefault="00D87594" w:rsidP="00B437CA">
            <w:pPr>
              <w:pStyle w:val="Listenabsatz1"/>
              <w:numPr>
                <w:ilvl w:val="0"/>
                <w:numId w:val="1"/>
              </w:numPr>
              <w:spacing w:after="120" w:line="100" w:lineRule="atLeast"/>
              <w:ind w:left="714" w:hanging="357"/>
              <w:rPr>
                <w:rFonts w:ascii="Arial Narrow" w:eastAsia="Calibri" w:hAnsi="Arial Narrow" w:cs="Times New Roman"/>
              </w:rPr>
            </w:pPr>
            <w:r>
              <w:rPr>
                <w:rFonts w:ascii="Arial Narrow" w:hAnsi="Arial Narrow"/>
              </w:rPr>
              <w:t>Organisation im Team (Verteilung von Aufgaben und Positionen)</w:t>
            </w:r>
            <w:r w:rsidR="00B437CA">
              <w:rPr>
                <w:rFonts w:ascii="Arial Narrow" w:eastAsia="Calibri" w:hAnsi="Arial Narrow" w:cs="Times New Roman"/>
              </w:rPr>
              <w:t xml:space="preserve"> &amp; </w:t>
            </w:r>
            <w:r w:rsidR="00475FBF" w:rsidRPr="00B437CA">
              <w:rPr>
                <w:rFonts w:ascii="Arial Narrow" w:hAnsi="Arial Narrow"/>
              </w:rPr>
              <w:t>Übernahm</w:t>
            </w:r>
            <w:r w:rsidRPr="00B437CA">
              <w:rPr>
                <w:rFonts w:ascii="Arial Narrow" w:hAnsi="Arial Narrow"/>
              </w:rPr>
              <w:t>e von Schiedsrichtertätigkeiten</w:t>
            </w:r>
          </w:p>
        </w:tc>
      </w:tr>
      <w:tr w:rsidR="00B437CA" w:rsidRPr="00CC750F" w:rsidTr="0096760F">
        <w:trPr>
          <w:trHeight w:val="1265"/>
        </w:trPr>
        <w:tc>
          <w:tcPr>
            <w:tcW w:w="10761" w:type="dxa"/>
            <w:gridSpan w:val="3"/>
          </w:tcPr>
          <w:p w:rsidR="00B437CA" w:rsidRPr="00B437CA" w:rsidRDefault="00B437CA" w:rsidP="00B437CA">
            <w:pPr>
              <w:spacing w:after="120"/>
              <w:rPr>
                <w:rFonts w:ascii="Arial Narrow" w:hAnsi="Arial Narrow"/>
                <w:b/>
                <w:bCs/>
                <w:sz w:val="22"/>
                <w:u w:val="single"/>
              </w:rPr>
            </w:pPr>
            <w:r w:rsidRPr="00B437CA">
              <w:rPr>
                <w:rFonts w:ascii="Arial Narrow" w:hAnsi="Arial Narrow"/>
                <w:b/>
                <w:bCs/>
                <w:sz w:val="22"/>
                <w:u w:val="single"/>
              </w:rPr>
              <w:t>Leistungsbewertung:</w:t>
            </w:r>
          </w:p>
          <w:p w:rsidR="0096760F" w:rsidRDefault="0096760F" w:rsidP="00B437CA">
            <w:pPr>
              <w:pStyle w:val="Listenabsatz"/>
              <w:numPr>
                <w:ilvl w:val="0"/>
                <w:numId w:val="1"/>
              </w:numPr>
              <w:spacing w:after="120"/>
              <w:rPr>
                <w:rFonts w:ascii="Arial Narrow" w:hAnsi="Arial Narrow"/>
                <w:bCs/>
                <w:sz w:val="22"/>
              </w:rPr>
            </w:pPr>
            <w:r>
              <w:rPr>
                <w:rFonts w:ascii="Arial Narrow" w:hAnsi="Arial Narrow"/>
                <w:bCs/>
                <w:sz w:val="22"/>
              </w:rPr>
              <w:t>Mitarbeit und Lernfortschritt</w:t>
            </w:r>
          </w:p>
          <w:p w:rsidR="00B437CA" w:rsidRDefault="00B437CA" w:rsidP="00B437CA">
            <w:pPr>
              <w:pStyle w:val="Listenabsatz"/>
              <w:numPr>
                <w:ilvl w:val="0"/>
                <w:numId w:val="1"/>
              </w:numPr>
              <w:spacing w:after="120"/>
              <w:rPr>
                <w:rFonts w:ascii="Arial Narrow" w:hAnsi="Arial Narrow"/>
                <w:bCs/>
                <w:sz w:val="22"/>
              </w:rPr>
            </w:pPr>
            <w:r>
              <w:rPr>
                <w:rFonts w:ascii="Arial Narrow" w:hAnsi="Arial Narrow"/>
                <w:bCs/>
                <w:sz w:val="22"/>
              </w:rPr>
              <w:t>Techniküberprüfung im geschlossenen Handlungsprogramm</w:t>
            </w:r>
          </w:p>
          <w:p w:rsidR="00B437CA" w:rsidRDefault="00B437CA" w:rsidP="00B437CA">
            <w:pPr>
              <w:pStyle w:val="Listenabsatz"/>
              <w:numPr>
                <w:ilvl w:val="0"/>
                <w:numId w:val="1"/>
              </w:numPr>
              <w:spacing w:after="120"/>
              <w:rPr>
                <w:rFonts w:ascii="Arial Narrow" w:hAnsi="Arial Narrow"/>
                <w:bCs/>
                <w:sz w:val="22"/>
              </w:rPr>
            </w:pPr>
            <w:r>
              <w:rPr>
                <w:rFonts w:ascii="Arial Narrow" w:hAnsi="Arial Narrow"/>
                <w:bCs/>
                <w:sz w:val="22"/>
              </w:rPr>
              <w:t>Techniküberprüfung im offenen Handlungsprogramm</w:t>
            </w:r>
          </w:p>
          <w:p w:rsidR="0096760F" w:rsidRPr="0096760F" w:rsidRDefault="00B437CA" w:rsidP="0096760F">
            <w:pPr>
              <w:pStyle w:val="Listenabsatz"/>
              <w:numPr>
                <w:ilvl w:val="0"/>
                <w:numId w:val="1"/>
              </w:numPr>
              <w:spacing w:after="120"/>
              <w:ind w:left="714" w:hanging="357"/>
              <w:contextualSpacing w:val="0"/>
              <w:rPr>
                <w:rFonts w:ascii="Arial Narrow" w:hAnsi="Arial Narrow"/>
                <w:bCs/>
                <w:sz w:val="22"/>
              </w:rPr>
            </w:pPr>
            <w:r>
              <w:rPr>
                <w:rFonts w:ascii="Arial Narrow" w:hAnsi="Arial Narrow"/>
                <w:bCs/>
                <w:sz w:val="22"/>
              </w:rPr>
              <w:t>Überprüfung der Spielfähigkeit im Zielspiel</w:t>
            </w:r>
          </w:p>
        </w:tc>
      </w:tr>
      <w:tr w:rsidR="00B437CA" w:rsidRPr="00CC750F" w:rsidTr="0096760F">
        <w:trPr>
          <w:trHeight w:val="680"/>
        </w:trPr>
        <w:tc>
          <w:tcPr>
            <w:tcW w:w="10761" w:type="dxa"/>
            <w:gridSpan w:val="3"/>
          </w:tcPr>
          <w:p w:rsidR="00B437CA" w:rsidRPr="00B437CA" w:rsidRDefault="00B437CA" w:rsidP="00B437CA">
            <w:pPr>
              <w:spacing w:after="120"/>
              <w:rPr>
                <w:rFonts w:ascii="Arial Narrow" w:hAnsi="Arial Narrow"/>
                <w:b/>
                <w:bCs/>
                <w:sz w:val="22"/>
                <w:u w:val="single"/>
              </w:rPr>
            </w:pPr>
            <w:r w:rsidRPr="00B437CA">
              <w:rPr>
                <w:rFonts w:ascii="Arial Narrow" w:hAnsi="Arial Narrow"/>
                <w:b/>
                <w:bCs/>
                <w:sz w:val="22"/>
                <w:u w:val="single"/>
              </w:rPr>
              <w:t>Unterrichtsmaterial:</w:t>
            </w:r>
          </w:p>
          <w:p w:rsidR="00B437CA" w:rsidRPr="00B437CA" w:rsidRDefault="00B437CA" w:rsidP="0096760F">
            <w:pPr>
              <w:pStyle w:val="Listenabsatz"/>
              <w:numPr>
                <w:ilvl w:val="0"/>
                <w:numId w:val="1"/>
              </w:numPr>
              <w:ind w:left="714" w:hanging="357"/>
              <w:contextualSpacing w:val="0"/>
              <w:rPr>
                <w:rFonts w:ascii="Arial Narrow" w:hAnsi="Arial Narrow"/>
                <w:bCs/>
              </w:rPr>
            </w:pPr>
            <w:r w:rsidRPr="00B437CA">
              <w:rPr>
                <w:rFonts w:ascii="Arial Narrow" w:hAnsi="Arial Narrow"/>
                <w:bCs/>
                <w:sz w:val="22"/>
              </w:rPr>
              <w:t>Empfehlenswert sind neben Hallensportschuhen auch Fußballschuhe mit Multinocken.</w:t>
            </w:r>
          </w:p>
        </w:tc>
      </w:tr>
    </w:tbl>
    <w:p w:rsidR="00671F9D" w:rsidRPr="0096760F" w:rsidRDefault="006F2398">
      <w:pPr>
        <w:rPr>
          <w:sz w:val="20"/>
        </w:rPr>
      </w:pPr>
    </w:p>
    <w:sectPr w:rsidR="00671F9D" w:rsidRPr="0096760F" w:rsidSect="0096760F">
      <w:pgSz w:w="11906" w:h="16838"/>
      <w:pgMar w:top="1418" w:right="1134" w:bottom="567" w:left="1134"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398" w:rsidRDefault="006F2398" w:rsidP="00B437CA">
      <w:r>
        <w:separator/>
      </w:r>
    </w:p>
  </w:endnote>
  <w:endnote w:type="continuationSeparator" w:id="1">
    <w:p w:rsidR="006F2398" w:rsidRDefault="006F2398" w:rsidP="00B43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nt247">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398" w:rsidRDefault="006F2398" w:rsidP="00B437CA">
      <w:r>
        <w:separator/>
      </w:r>
    </w:p>
  </w:footnote>
  <w:footnote w:type="continuationSeparator" w:id="1">
    <w:p w:rsidR="006F2398" w:rsidRDefault="006F2398" w:rsidP="00B43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Calibri" w:hAnsi="Calibri" w:cs="font24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1C90C5E"/>
    <w:multiLevelType w:val="hybridMultilevel"/>
    <w:tmpl w:val="5CE661A8"/>
    <w:lvl w:ilvl="0" w:tplc="1382BD5A">
      <w:start w:val="2"/>
      <w:numFmt w:val="bullet"/>
      <w:lvlText w:val="-"/>
      <w:lvlJc w:val="left"/>
      <w:pPr>
        <w:ind w:left="720" w:hanging="360"/>
      </w:pPr>
      <w:rPr>
        <w:rFonts w:ascii="Arial Narrow" w:eastAsia="Calibri" w:hAnsi="Arial Narrow"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BD6B69"/>
    <w:multiLevelType w:val="hybridMultilevel"/>
    <w:tmpl w:val="DD222144"/>
    <w:lvl w:ilvl="0" w:tplc="1382BD5A">
      <w:start w:val="2"/>
      <w:numFmt w:val="bullet"/>
      <w:lvlText w:val="-"/>
      <w:lvlJc w:val="left"/>
      <w:pPr>
        <w:ind w:left="720" w:hanging="360"/>
      </w:pPr>
      <w:rPr>
        <w:rFonts w:ascii="Arial Narrow" w:eastAsia="Calibri" w:hAnsi="Arial Narrow"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7C5328"/>
    <w:multiLevelType w:val="hybridMultilevel"/>
    <w:tmpl w:val="D9E6F7CE"/>
    <w:lvl w:ilvl="0" w:tplc="1382BD5A">
      <w:start w:val="2"/>
      <w:numFmt w:val="bullet"/>
      <w:lvlText w:val="-"/>
      <w:lvlJc w:val="left"/>
      <w:pPr>
        <w:ind w:left="720" w:hanging="360"/>
      </w:pPr>
      <w:rPr>
        <w:rFonts w:ascii="Arial Narrow" w:eastAsia="Calibri" w:hAnsi="Arial Narrow"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F644B37"/>
    <w:multiLevelType w:val="hybridMultilevel"/>
    <w:tmpl w:val="46967F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1F960AC"/>
    <w:multiLevelType w:val="hybridMultilevel"/>
    <w:tmpl w:val="629EBE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D3303CF"/>
    <w:multiLevelType w:val="hybridMultilevel"/>
    <w:tmpl w:val="A47EFD10"/>
    <w:lvl w:ilvl="0" w:tplc="1382BD5A">
      <w:start w:val="2"/>
      <w:numFmt w:val="bullet"/>
      <w:lvlText w:val="-"/>
      <w:lvlJc w:val="left"/>
      <w:pPr>
        <w:ind w:left="720" w:hanging="360"/>
      </w:pPr>
      <w:rPr>
        <w:rFonts w:ascii="Arial Narrow" w:eastAsia="Calibri" w:hAnsi="Arial Narrow"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A7A1A"/>
    <w:rsid w:val="00000175"/>
    <w:rsid w:val="00116926"/>
    <w:rsid w:val="001408C5"/>
    <w:rsid w:val="002A7A1A"/>
    <w:rsid w:val="002C135F"/>
    <w:rsid w:val="002D0E45"/>
    <w:rsid w:val="0033474A"/>
    <w:rsid w:val="00335270"/>
    <w:rsid w:val="00340331"/>
    <w:rsid w:val="003D3A35"/>
    <w:rsid w:val="003E6475"/>
    <w:rsid w:val="003F286F"/>
    <w:rsid w:val="004533AB"/>
    <w:rsid w:val="00475FBF"/>
    <w:rsid w:val="0048395D"/>
    <w:rsid w:val="00527A43"/>
    <w:rsid w:val="00562886"/>
    <w:rsid w:val="005D39CF"/>
    <w:rsid w:val="00673972"/>
    <w:rsid w:val="00684B18"/>
    <w:rsid w:val="006E1456"/>
    <w:rsid w:val="006F2398"/>
    <w:rsid w:val="008610D3"/>
    <w:rsid w:val="0096760F"/>
    <w:rsid w:val="009940F7"/>
    <w:rsid w:val="009C2BB0"/>
    <w:rsid w:val="00B437CA"/>
    <w:rsid w:val="00B76F45"/>
    <w:rsid w:val="00C97147"/>
    <w:rsid w:val="00D45FC2"/>
    <w:rsid w:val="00D87594"/>
    <w:rsid w:val="00D90B58"/>
    <w:rsid w:val="00E16AFA"/>
    <w:rsid w:val="00F93FE1"/>
    <w:rsid w:val="00FC62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7A1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2A7A1A"/>
    <w:pPr>
      <w:suppressAutoHyphens/>
      <w:spacing w:after="200" w:line="276" w:lineRule="auto"/>
    </w:pPr>
    <w:rPr>
      <w:rFonts w:ascii="Calibri" w:eastAsia="SimSun" w:hAnsi="Calibri" w:cs="Tahoma"/>
      <w:kern w:val="1"/>
      <w:sz w:val="22"/>
      <w:szCs w:val="22"/>
      <w:lang w:eastAsia="ar-SA"/>
    </w:rPr>
  </w:style>
  <w:style w:type="paragraph" w:styleId="StandardWeb">
    <w:name w:val="Normal (Web)"/>
    <w:basedOn w:val="Standard"/>
    <w:uiPriority w:val="99"/>
    <w:rsid w:val="002A7A1A"/>
    <w:pPr>
      <w:spacing w:before="100" w:beforeAutospacing="1" w:after="119"/>
    </w:pPr>
  </w:style>
  <w:style w:type="paragraph" w:styleId="Listenabsatz">
    <w:name w:val="List Paragraph"/>
    <w:basedOn w:val="Standard"/>
    <w:uiPriority w:val="34"/>
    <w:qFormat/>
    <w:rsid w:val="002D0E45"/>
    <w:pPr>
      <w:ind w:left="720"/>
      <w:contextualSpacing/>
    </w:pPr>
  </w:style>
  <w:style w:type="paragraph" w:styleId="Kopfzeile">
    <w:name w:val="header"/>
    <w:basedOn w:val="Standard"/>
    <w:link w:val="KopfzeileZchn"/>
    <w:uiPriority w:val="99"/>
    <w:semiHidden/>
    <w:unhideWhenUsed/>
    <w:rsid w:val="00B437CA"/>
    <w:pPr>
      <w:tabs>
        <w:tab w:val="center" w:pos="4536"/>
        <w:tab w:val="right" w:pos="9072"/>
      </w:tabs>
    </w:pPr>
  </w:style>
  <w:style w:type="character" w:customStyle="1" w:styleId="KopfzeileZchn">
    <w:name w:val="Kopfzeile Zchn"/>
    <w:basedOn w:val="Absatz-Standardschriftart"/>
    <w:link w:val="Kopfzeile"/>
    <w:uiPriority w:val="99"/>
    <w:semiHidden/>
    <w:rsid w:val="00B437CA"/>
    <w:rPr>
      <w:rFonts w:ascii="Times New Roman" w:eastAsia="Times New Roman" w:hAnsi="Times New Roman" w:cs="Times New Roman"/>
      <w:sz w:val="24"/>
      <w:szCs w:val="24"/>
      <w:lang w:eastAsia="de-DE"/>
    </w:rPr>
  </w:style>
  <w:style w:type="paragraph" w:styleId="Fuzeile">
    <w:name w:val="footer"/>
    <w:basedOn w:val="Standard"/>
    <w:link w:val="FuzeileZchn"/>
    <w:uiPriority w:val="99"/>
    <w:semiHidden/>
    <w:unhideWhenUsed/>
    <w:rsid w:val="00B437CA"/>
    <w:pPr>
      <w:tabs>
        <w:tab w:val="center" w:pos="4536"/>
        <w:tab w:val="right" w:pos="9072"/>
      </w:tabs>
    </w:pPr>
  </w:style>
  <w:style w:type="character" w:customStyle="1" w:styleId="FuzeileZchn">
    <w:name w:val="Fußzeile Zchn"/>
    <w:basedOn w:val="Absatz-Standardschriftart"/>
    <w:link w:val="Fuzeile"/>
    <w:uiPriority w:val="99"/>
    <w:semiHidden/>
    <w:rsid w:val="00B437CA"/>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dc:creator>
  <cp:lastModifiedBy>nb</cp:lastModifiedBy>
  <cp:revision>4</cp:revision>
  <dcterms:created xsi:type="dcterms:W3CDTF">2016-02-27T12:42:00Z</dcterms:created>
  <dcterms:modified xsi:type="dcterms:W3CDTF">2016-02-27T17:03:00Z</dcterms:modified>
</cp:coreProperties>
</file>